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0A9E">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0E3915D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318C8DFD">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69FF4BA5">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770CBBA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号</w:t>
      </w:r>
    </w:p>
    <w:p w14:paraId="03C0A98C">
      <w:pPr>
        <w:pStyle w:val="2"/>
      </w:pPr>
    </w:p>
    <w:p w14:paraId="663E6DD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3F6C11C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10D1D5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76</w:t>
      </w:r>
      <w:r>
        <w:rPr>
          <w:rFonts w:hint="eastAsia" w:ascii="Calibri" w:hAnsi="Calibri" w:eastAsia="方正小标宋简体" w:cs="Times New Roman"/>
          <w:sz w:val="44"/>
          <w:szCs w:val="44"/>
        </w:rPr>
        <w:t>号建议的答复</w:t>
      </w:r>
    </w:p>
    <w:p w14:paraId="060E082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p>
    <w:p w14:paraId="7460F5F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r>
        <w:rPr>
          <w:rFonts w:hint="eastAsia" w:ascii="仿宋_GB2312" w:eastAsia="仿宋_GB2312"/>
          <w:sz w:val="32"/>
          <w:lang w:val="en-US" w:eastAsia="zh-CN"/>
        </w:rPr>
        <w:t>孙志伟</w:t>
      </w:r>
      <w:r>
        <w:rPr>
          <w:rFonts w:hint="eastAsia" w:ascii="仿宋_GB2312" w:eastAsia="仿宋_GB2312"/>
          <w:sz w:val="32"/>
        </w:rPr>
        <w:t>代表：</w:t>
      </w:r>
    </w:p>
    <w:p w14:paraId="36A2F178">
      <w:pPr>
        <w:keepNext w:val="0"/>
        <w:keepLines w:val="0"/>
        <w:pageBreakBefore w:val="0"/>
        <w:widowControl w:val="0"/>
        <w:kinsoku/>
        <w:wordWrap/>
        <w:overflowPunct/>
        <w:topLinePunct w:val="0"/>
        <w:autoSpaceDE/>
        <w:autoSpaceDN/>
        <w:bidi w:val="0"/>
        <w:adjustRightInd/>
        <w:snapToGrid/>
        <w:spacing w:line="500" w:lineRule="exact"/>
        <w:ind w:firstLine="645"/>
        <w:textAlignment w:val="auto"/>
        <w:rPr>
          <w:rFonts w:hint="eastAsia" w:ascii="仿宋_GB2312" w:eastAsia="仿宋_GB2312"/>
          <w:sz w:val="32"/>
        </w:rPr>
      </w:pPr>
      <w:r>
        <w:rPr>
          <w:rFonts w:hint="eastAsia" w:ascii="仿宋_GB2312" w:eastAsia="仿宋_GB2312"/>
          <w:sz w:val="32"/>
        </w:rPr>
        <w:t>您提出的关于</w:t>
      </w:r>
      <w:r>
        <w:rPr>
          <w:rFonts w:hint="eastAsia" w:eastAsia="仿宋_GB2312"/>
          <w:sz w:val="32"/>
          <w:szCs w:val="32"/>
        </w:rPr>
        <w:t>“</w:t>
      </w:r>
      <w:r>
        <w:rPr>
          <w:rFonts w:hint="eastAsia" w:eastAsia="仿宋_GB2312"/>
          <w:sz w:val="32"/>
          <w:szCs w:val="32"/>
          <w:lang w:val="en-US" w:eastAsia="zh-CN"/>
        </w:rPr>
        <w:t>加强小区电动自行车充电桩建设</w:t>
      </w:r>
      <w:r>
        <w:rPr>
          <w:rFonts w:hint="eastAsia" w:eastAsia="仿宋_GB2312"/>
          <w:sz w:val="32"/>
          <w:szCs w:val="32"/>
        </w:rPr>
        <w:t>”</w:t>
      </w:r>
      <w:r>
        <w:rPr>
          <w:rFonts w:hint="eastAsia" w:ascii="仿宋_GB2312" w:eastAsia="仿宋_GB2312"/>
          <w:sz w:val="32"/>
        </w:rPr>
        <w:t>的建议收悉，现答复如下：</w:t>
      </w:r>
    </w:p>
    <w:p w14:paraId="1A539AA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一、基本情况</w:t>
      </w:r>
    </w:p>
    <w:p w14:paraId="6BBC409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共有175个住宅小区，其中有专业物业管理的小区47个，业主自治或依托社区托管小区128个，居民45361户，学校196所，医院3家、大型商超4个。目前县城共有充电桩端口4269个，物业服务区域内停车位14513个，电动汽车充电桩共84组。</w:t>
      </w:r>
    </w:p>
    <w:p w14:paraId="4FFBEE1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二、工作开展情况</w:t>
      </w:r>
    </w:p>
    <w:p w14:paraId="608A50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积极推动电动自行车充电设施项目，经过全面摸排，初步统计县城约有电动自行车16400余辆，目前县城共有充电桩端口4269个，根据建设方案，按照电动自行车与充电桩端口5:1的数量配比，由中国移动滦平分公司、中国电信滦平分公司在住宅小区、医院商超、机关单位等人流密集场所新建电动自行车充电桩端口4330个，截止到目前已新增4800个充电端口，由企业投资520万元，现已全部建设完成。</w:t>
      </w:r>
    </w:p>
    <w:p w14:paraId="2574A7E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Times New Roman" w:eastAsia="仿宋_GB2312" w:cs="Times New Roman"/>
          <w:sz w:val="32"/>
          <w:lang w:val="en-US" w:eastAsia="zh-CN"/>
        </w:rPr>
      </w:pPr>
      <w:r>
        <w:rPr>
          <w:rFonts w:hint="eastAsia" w:ascii="仿宋_GB2312" w:hAnsi="仿宋_GB2312" w:eastAsia="仿宋_GB2312" w:cs="仿宋_GB2312"/>
          <w:sz w:val="32"/>
          <w:szCs w:val="32"/>
          <w:lang w:val="en-US" w:eastAsia="zh-CN"/>
        </w:rPr>
        <w:t>为全面消除我县住宅小区电动自行车进楼道、上楼充电等违法行为，减少违规充电发生火灾安全隐患。由我局组织</w:t>
      </w:r>
      <w:r>
        <w:rPr>
          <w:rFonts w:hint="eastAsia" w:ascii="仿宋_GB2312" w:hAnsi="Times New Roman" w:eastAsia="仿宋_GB2312" w:cs="Times New Roman"/>
          <w:sz w:val="32"/>
          <w:lang w:val="en-US" w:eastAsia="zh-CN"/>
        </w:rPr>
        <w:t>实施滦平县住宅小区电梯加装电动自行车智能阻车系统项目，为全县50个高层住宅小区1195部电梯加装电动自行车智能阻车系统，本工程项目于2024年12月底已全部建设完成。</w:t>
      </w:r>
    </w:p>
    <w:p w14:paraId="64B2734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sz w:val="32"/>
          <w:lang w:val="en-US" w:eastAsia="zh-CN"/>
        </w:rPr>
      </w:pPr>
      <w:r>
        <w:rPr>
          <w:rFonts w:hint="eastAsia" w:ascii="仿宋_GB2312" w:hAnsi="Times New Roman" w:eastAsia="仿宋_GB2312" w:cs="Times New Roman"/>
          <w:sz w:val="32"/>
          <w:lang w:val="en-US" w:eastAsia="zh-CN"/>
        </w:rPr>
        <w:t>我局积极推进老旧小区改造工作，已改造完成2005年（含）以前建成小区95个，推动新建电动车棚76个，配建充电桩133套，为居民提供890个充电口。</w:t>
      </w:r>
    </w:p>
    <w:p w14:paraId="07F6212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sz w:val="32"/>
          <w:lang w:val="en-US" w:eastAsia="zh-CN"/>
        </w:rPr>
        <w:t>各物业服务企业利用公共停车位和地下停车位建设相对集中的公共新能源汽车充电桩，目前，05鑫城、青水湾、05鑫港、长城河谷、粮食局3号楼、磁源城、安馨家园、观湖小区、佳福二期、阿那亚项目、饮马川、铸合壹号院、盛和居共13个小区已建设安装电动汽车充电桩共84组，今年</w:t>
      </w:r>
      <w:r>
        <w:rPr>
          <w:rFonts w:hint="eastAsia" w:ascii="仿宋_GB2312" w:hAnsi="Times New Roman" w:eastAsia="仿宋_GB2312" w:cs="Times New Roman"/>
          <w:kern w:val="2"/>
          <w:sz w:val="32"/>
          <w:szCs w:val="32"/>
          <w:lang w:val="en-US" w:eastAsia="zh-CN" w:bidi="ar-SA"/>
        </w:rPr>
        <w:t>增设了73组。</w:t>
      </w:r>
    </w:p>
    <w:p w14:paraId="782148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三、下一步工作计划</w:t>
      </w:r>
    </w:p>
    <w:p w14:paraId="399B05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我局将继续加强已建有物业企业服务的住宅小区充电设施安装管理工作，鼓励物业服务企业利用公共停车位和地下停车位建设相对集中的公共充电桩，对于居民的充电需求在客观条件满足的情况下，</w:t>
      </w:r>
      <w:bookmarkStart w:id="0" w:name="_GoBack"/>
      <w:bookmarkEnd w:id="0"/>
      <w:r>
        <w:rPr>
          <w:rFonts w:hint="eastAsia" w:ascii="仿宋_GB2312" w:hAnsi="Times New Roman" w:eastAsia="仿宋_GB2312" w:cs="Times New Roman"/>
          <w:kern w:val="2"/>
          <w:sz w:val="32"/>
          <w:szCs w:val="32"/>
          <w:lang w:val="en-US" w:eastAsia="zh-CN" w:bidi="ar-SA"/>
        </w:rPr>
        <w:t>尽量纳入建设范围，督促物业企业加大对电动自行车违规充电的管理力度，切实解决当前居民区充电基础设施安装及管理中存在的问题。</w:t>
      </w:r>
    </w:p>
    <w:p w14:paraId="5C637981">
      <w:pPr>
        <w:keepNext w:val="0"/>
        <w:keepLines w:val="0"/>
        <w:pageBreakBefore w:val="0"/>
        <w:widowControl w:val="0"/>
        <w:kinsoku/>
        <w:wordWrap w:val="0"/>
        <w:overflowPunct/>
        <w:topLinePunct w:val="0"/>
        <w:autoSpaceDE/>
        <w:autoSpaceDN/>
        <w:bidi w:val="0"/>
        <w:adjustRightInd/>
        <w:snapToGrid/>
        <w:spacing w:line="300" w:lineRule="exact"/>
        <w:ind w:left="5749" w:leftChars="2128" w:hanging="1280" w:hangingChars="400"/>
        <w:jc w:val="both"/>
        <w:textAlignment w:val="auto"/>
        <w:rPr>
          <w:rFonts w:hint="eastAsia" w:ascii="仿宋_GB2312" w:eastAsia="仿宋_GB2312"/>
          <w:sz w:val="32"/>
          <w:lang w:val="en-US" w:eastAsia="zh-CN"/>
        </w:rPr>
      </w:pPr>
    </w:p>
    <w:p w14:paraId="0547C42C">
      <w:pPr>
        <w:keepNext w:val="0"/>
        <w:keepLines w:val="0"/>
        <w:pageBreakBefore w:val="0"/>
        <w:widowControl w:val="0"/>
        <w:kinsoku/>
        <w:wordWrap w:val="0"/>
        <w:overflowPunct/>
        <w:topLinePunct w:val="0"/>
        <w:autoSpaceDE/>
        <w:autoSpaceDN/>
        <w:bidi w:val="0"/>
        <w:adjustRightInd/>
        <w:snapToGrid/>
        <w:spacing w:line="500" w:lineRule="exact"/>
        <w:ind w:left="5749" w:leftChars="2128" w:hanging="1280" w:hangingChars="4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滦平县住房和城乡建设局</w:t>
      </w:r>
    </w:p>
    <w:p w14:paraId="291F2A4B">
      <w:pPr>
        <w:keepNext w:val="0"/>
        <w:keepLines w:val="0"/>
        <w:pageBreakBefore w:val="0"/>
        <w:widowControl w:val="0"/>
        <w:kinsoku/>
        <w:overflowPunct/>
        <w:topLinePunct w:val="0"/>
        <w:autoSpaceDE/>
        <w:autoSpaceDN/>
        <w:bidi w:val="0"/>
        <w:adjustRightInd/>
        <w:snapToGrid/>
        <w:spacing w:line="500" w:lineRule="exact"/>
        <w:ind w:firstLine="5120" w:firstLineChars="1600"/>
        <w:textAlignment w:val="auto"/>
      </w:pPr>
      <w:r>
        <w:rPr>
          <w:rFonts w:hint="eastAsia" w:ascii="仿宋_GB2312" w:eastAsia="仿宋_GB2312"/>
          <w:sz w:val="32"/>
          <w:lang w:val="en-US" w:eastAsia="zh-CN"/>
        </w:rPr>
        <w:t>2025</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8</w:t>
      </w:r>
      <w:r>
        <w:rPr>
          <w:rFonts w:hint="eastAsia" w:ascii="仿宋_GB2312" w:eastAsia="仿宋_GB2312"/>
          <w:sz w:val="32"/>
        </w:rPr>
        <w:t>日</w:t>
      </w:r>
    </w:p>
    <w:p w14:paraId="230F8D8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r>
        <w:rPr>
          <w:rFonts w:hint="eastAsia" w:ascii="仿宋_GB2312" w:eastAsia="仿宋_GB2312"/>
          <w:sz w:val="32"/>
        </w:rPr>
        <w:t>领导签发：</w:t>
      </w:r>
    </w:p>
    <w:p w14:paraId="4BDE3C82">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邓岩  0314-8589605</w:t>
      </w:r>
    </w:p>
    <w:p w14:paraId="32EA8E2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sz w:val="32"/>
        </w:rPr>
      </w:pPr>
      <w:r>
        <w:rPr>
          <w:rFonts w:hint="eastAsia" w:ascii="仿宋_GB2312" w:eastAsia="仿宋_GB2312"/>
          <w:sz w:val="32"/>
        </w:rPr>
        <w:t>抄报：县人大选举任免代表工作委员会、县政府办公室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D435B0-F8FA-4A8F-A611-4533AD5A21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0B1D51A-C48B-4DDA-8F62-4969214F781E}"/>
  </w:font>
  <w:font w:name="仿宋_GB2312">
    <w:panose1 w:val="02010609030101010101"/>
    <w:charset w:val="86"/>
    <w:family w:val="modern"/>
    <w:pitch w:val="default"/>
    <w:sig w:usb0="00000001" w:usb1="080E0000" w:usb2="00000000" w:usb3="00000000" w:csb0="00040000" w:csb1="00000000"/>
    <w:embedRegular r:id="rId3" w:fontKey="{1F2349A9-0ED5-4F23-915A-475E75CBF047}"/>
  </w:font>
  <w:font w:name="方正小标宋简体">
    <w:panose1 w:val="02000000000000000000"/>
    <w:charset w:val="86"/>
    <w:family w:val="auto"/>
    <w:pitch w:val="default"/>
    <w:sig w:usb0="00000001" w:usb1="080E0000" w:usb2="00000000" w:usb3="00000000" w:csb0="00040000" w:csb1="00000000"/>
    <w:embedRegular r:id="rId4" w:fontKey="{68C714BA-A727-4306-9699-930048CFB9C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jVmYzdkZjE3OTE2NDljZWU2MzgyZTk5YjA1YWQifQ=="/>
  </w:docVars>
  <w:rsids>
    <w:rsidRoot w:val="2B0A4D20"/>
    <w:rsid w:val="03AB4EEB"/>
    <w:rsid w:val="0FD251CE"/>
    <w:rsid w:val="21B15463"/>
    <w:rsid w:val="2B0A4D20"/>
    <w:rsid w:val="2F6E5E7C"/>
    <w:rsid w:val="38F64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930</Words>
  <Characters>1006</Characters>
  <Lines>0</Lines>
  <Paragraphs>0</Paragraphs>
  <TotalTime>2</TotalTime>
  <ScaleCrop>false</ScaleCrop>
  <LinksUpToDate>false</LinksUpToDate>
  <CharactersWithSpaces>1055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2025-07-09T10:57:00Z</dcterms:created>
  <dc:creator>邓岩</dc:creator>
  <cp:lastModifiedBy>张云鹏</cp:lastModifiedBy>
  <cp:lastPrinted>2025-07-10T08:39:00Z</cp:lastPrinted>
  <dcterms:modified xsi:type="dcterms:W3CDTF">2025-07-30T01:22:44Z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F413EEE36FB64CE0B670722D555A7F97_11</vt:lpwstr>
  </property>
  <property fmtid="{D5CDD505-2E9C-101B-9397-08002B2CF9AE}" pid="4" name="KSOTemplateDocerSaveRecord">
    <vt:lpwstr>eyJoZGlkIjoiYWMwZjE3NWRiNGY2NjM3ZDc5YjVmMDViYjgyOTgwMTYiLCJ1c2VySWQiOiIxNjQ2MDUyOTAzIn0=</vt:lpwstr>
  </property>
</Properties>
</file>